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9A9" w:rsidRDefault="00BB29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圓體 Std W7" w:eastAsia="華康圓體 Std W7" w:hAnsi="華康圓體 Std W7" w:cs="華康圓體 Std W7"/>
          <w:color w:val="000000"/>
          <w:sz w:val="36"/>
          <w:szCs w:val="36"/>
        </w:rPr>
      </w:pPr>
      <w:r>
        <w:rPr>
          <w:rFonts w:ascii="華康圓體 Std W7" w:eastAsia="華康圓體 Std W7" w:hAnsi="華康圓體 Std W7" w:cs="華康圓體 Std W7"/>
          <w:color w:val="000000"/>
          <w:sz w:val="36"/>
          <w:szCs w:val="36"/>
        </w:rPr>
        <w:t>※</w:t>
      </w:r>
      <w:r>
        <w:rPr>
          <w:rFonts w:ascii="華康圓體 Std W7" w:eastAsia="華康圓體 Std W7" w:hAnsi="華康圓體 Std W7" w:cs="華康圓體 Std W7"/>
          <w:color w:val="000000"/>
          <w:sz w:val="36"/>
          <w:szCs w:val="36"/>
        </w:rPr>
        <w:t>請至教務處教學組網站【常用表單】下載</w:t>
      </w:r>
      <w:r>
        <w:rPr>
          <w:rFonts w:ascii="華康圓體 Std W7" w:eastAsia="華康圓體 Std W7" w:hAnsi="華康圓體 Std W7" w:cs="華康圓體 Std W7"/>
          <w:color w:val="000000"/>
          <w:sz w:val="36"/>
          <w:szCs w:val="36"/>
          <w:shd w:val="clear" w:color="auto" w:fill="D9D9D9"/>
        </w:rPr>
        <w:t>電子檔</w:t>
      </w:r>
      <w:r>
        <w:rPr>
          <w:rFonts w:ascii="華康圓體 Std W7" w:eastAsia="華康圓體 Std W7" w:hAnsi="華康圓體 Std W7" w:cs="華康圓體 Std W7"/>
          <w:color w:val="000000"/>
          <w:sz w:val="36"/>
          <w:szCs w:val="36"/>
        </w:rPr>
        <w:t>，請繳交</w:t>
      </w:r>
      <w:r>
        <w:rPr>
          <w:rFonts w:ascii="華康圓體 Std W7" w:eastAsia="華康圓體 Std W7" w:hAnsi="華康圓體 Std W7" w:cs="華康圓體 Std W7"/>
          <w:color w:val="000000"/>
          <w:sz w:val="36"/>
          <w:szCs w:val="36"/>
          <w:shd w:val="clear" w:color="auto" w:fill="D9D9D9"/>
        </w:rPr>
        <w:t>電子</w:t>
      </w:r>
      <w:proofErr w:type="gramStart"/>
      <w:r>
        <w:rPr>
          <w:rFonts w:ascii="華康圓體 Std W7" w:eastAsia="華康圓體 Std W7" w:hAnsi="華康圓體 Std W7" w:cs="華康圓體 Std W7"/>
          <w:color w:val="000000"/>
          <w:sz w:val="36"/>
          <w:szCs w:val="36"/>
          <w:shd w:val="clear" w:color="auto" w:fill="D9D9D9"/>
        </w:rPr>
        <w:t>檔</w:t>
      </w:r>
      <w:proofErr w:type="gramEnd"/>
      <w:r>
        <w:rPr>
          <w:rFonts w:ascii="華康圓體 Std W7" w:eastAsia="華康圓體 Std W7" w:hAnsi="華康圓體 Std W7" w:cs="華康圓體 Std W7"/>
          <w:color w:val="000000"/>
          <w:sz w:val="36"/>
          <w:szCs w:val="36"/>
        </w:rPr>
        <w:t>即可。</w:t>
      </w:r>
    </w:p>
    <w:p w:rsidR="007729A9" w:rsidRDefault="00BB29B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華康圓體 Std W7" w:eastAsia="華康圓體 Std W7" w:hAnsi="華康圓體 Std W7" w:cs="華康圓體 Std W7"/>
          <w:color w:val="000000"/>
          <w:sz w:val="24"/>
          <w:szCs w:val="24"/>
        </w:rPr>
      </w:pPr>
      <w:r>
        <w:rPr>
          <w:rFonts w:ascii="華康圓體 Std W7" w:eastAsia="華康圓體 Std W7" w:hAnsi="華康圓體 Std W7" w:cs="華康圓體 Std W7"/>
          <w:color w:val="000000"/>
          <w:sz w:val="36"/>
          <w:szCs w:val="36"/>
        </w:rPr>
        <w:t>※</w:t>
      </w:r>
      <w:r>
        <w:rPr>
          <w:rFonts w:ascii="華康圓體 Std W7" w:eastAsia="華康圓體 Std W7" w:hAnsi="華康圓體 Std W7" w:cs="華康圓體 Std W7"/>
          <w:color w:val="000000"/>
          <w:sz w:val="36"/>
          <w:szCs w:val="36"/>
        </w:rPr>
        <w:t>電子檔為</w:t>
      </w:r>
      <w:r>
        <w:rPr>
          <w:rFonts w:ascii="華康圓體 Std W7" w:eastAsia="華康圓體 Std W7" w:hAnsi="華康圓體 Std W7" w:cs="華康圓體 Std W7"/>
          <w:color w:val="000000"/>
          <w:sz w:val="36"/>
          <w:szCs w:val="36"/>
          <w:shd w:val="clear" w:color="auto" w:fill="D9D9D9"/>
        </w:rPr>
        <w:t>B4</w:t>
      </w:r>
      <w:r>
        <w:rPr>
          <w:rFonts w:ascii="華康圓體 Std W7" w:eastAsia="華康圓體 Std W7" w:hAnsi="華康圓體 Std W7" w:cs="華康圓體 Std W7"/>
          <w:color w:val="000000"/>
          <w:sz w:val="36"/>
          <w:szCs w:val="36"/>
        </w:rPr>
        <w:t>格式，列印時請注意。</w:t>
      </w:r>
    </w:p>
    <w:p w:rsidR="007729A9" w:rsidRDefault="00BB29B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臺北市立松山家商</w:t>
      </w:r>
      <w:r>
        <w:rPr>
          <w:rFonts w:ascii="Arial Unicode MS" w:eastAsia="Arial Unicode MS" w:hAnsi="Arial Unicode MS" w:cs="Arial Unicode MS"/>
          <w:b/>
          <w:color w:val="000000"/>
          <w:sz w:val="32"/>
          <w:szCs w:val="32"/>
        </w:rPr>
        <w:t>110</w:t>
      </w:r>
      <w:r>
        <w:rPr>
          <w:rFonts w:ascii="Arial Unicode MS" w:eastAsia="Arial Unicode MS" w:hAnsi="Arial Unicode MS" w:cs="Arial Unicode MS"/>
          <w:b/>
          <w:color w:val="000000"/>
          <w:sz w:val="32"/>
          <w:szCs w:val="32"/>
        </w:rPr>
        <w:t>學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年度第</w:t>
      </w:r>
      <w:r>
        <w:rPr>
          <w:rFonts w:ascii="Arial" w:eastAsia="Arial" w:hAnsi="Arial" w:cs="Arial"/>
          <w:b/>
          <w:color w:val="000000"/>
          <w:sz w:val="32"/>
          <w:szCs w:val="32"/>
        </w:rPr>
        <w:t>1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學期</w:t>
      </w:r>
    </w:p>
    <w:p w:rsidR="007729A9" w:rsidRDefault="00BB29B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b/>
          <w:color w:val="000000"/>
          <w:sz w:val="36"/>
          <w:szCs w:val="36"/>
        </w:rPr>
        <w:t xml:space="preserve"> </w:t>
      </w:r>
      <w:r>
        <w:rPr>
          <w:rFonts w:ascii="標楷體" w:eastAsia="標楷體" w:hAnsi="標楷體" w:cs="標楷體"/>
          <w:b/>
          <w:color w:val="0000FF"/>
          <w:sz w:val="36"/>
          <w:szCs w:val="36"/>
          <w:u w:val="single"/>
        </w:rPr>
        <w:t>基本設計實習</w:t>
      </w:r>
      <w:r>
        <w:rPr>
          <w:rFonts w:ascii="標楷體" w:eastAsia="標楷體" w:hAnsi="標楷體" w:cs="標楷體"/>
          <w:b/>
          <w:color w:val="000000"/>
          <w:sz w:val="36"/>
          <w:szCs w:val="36"/>
        </w:rPr>
        <w:t>教學活動計畫</w:t>
      </w:r>
    </w:p>
    <w:p w:rsidR="007729A9" w:rsidRDefault="00BB29B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教師：</w:t>
      </w:r>
      <w:r>
        <w:rPr>
          <w:rFonts w:ascii="標楷體" w:eastAsia="標楷體" w:hAnsi="標楷體" w:cs="標楷體"/>
          <w:sz w:val="28"/>
          <w:szCs w:val="28"/>
        </w:rPr>
        <w:t>林毓庭</w:t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　任教班級：</w:t>
      </w:r>
      <w:r w:rsidRPr="00BB29B7">
        <w:rPr>
          <w:rFonts w:ascii="標楷體" w:eastAsia="標楷體" w:hAnsi="標楷體" w:cs="標楷體" w:hint="eastAsia"/>
          <w:color w:val="000000"/>
          <w:sz w:val="24"/>
          <w:szCs w:val="24"/>
        </w:rPr>
        <w:t>116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、</w:t>
      </w:r>
      <w:bookmarkStart w:id="0" w:name="_GoBack"/>
      <w:bookmarkEnd w:id="0"/>
      <w:r w:rsidRPr="00BB29B7">
        <w:rPr>
          <w:rFonts w:ascii="標楷體" w:eastAsia="標楷體" w:hAnsi="標楷體" w:cs="標楷體" w:hint="eastAsia"/>
          <w:sz w:val="24"/>
          <w:szCs w:val="24"/>
        </w:rPr>
        <w:t>117</w:t>
      </w:r>
    </w:p>
    <w:tbl>
      <w:tblPr>
        <w:tblStyle w:val="a5"/>
        <w:tblW w:w="1312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1134"/>
        <w:gridCol w:w="2409"/>
        <w:gridCol w:w="1843"/>
        <w:gridCol w:w="1701"/>
        <w:gridCol w:w="1701"/>
        <w:gridCol w:w="1559"/>
        <w:gridCol w:w="1140"/>
        <w:gridCol w:w="1186"/>
      </w:tblGrid>
      <w:tr w:rsidR="007729A9">
        <w:trPr>
          <w:trHeight w:val="118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課程目標</w:t>
            </w:r>
          </w:p>
        </w:tc>
        <w:tc>
          <w:tcPr>
            <w:tcW w:w="11539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729A9" w:rsidRDefault="00BB29B7">
            <w:pPr>
              <w:widowControl w:val="0"/>
              <w:ind w:left="60" w:right="6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依據課程綱要</w:t>
            </w:r>
          </w:p>
        </w:tc>
      </w:tr>
      <w:tr w:rsidR="007729A9">
        <w:trPr>
          <w:trHeight w:val="219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教學目標</w:t>
            </w:r>
          </w:p>
        </w:tc>
        <w:tc>
          <w:tcPr>
            <w:tcW w:w="115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729A9" w:rsidRDefault="00BB29B7">
            <w:pPr>
              <w:widowControl w:val="0"/>
              <w:ind w:left="60" w:right="6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依據課程綱要</w:t>
            </w:r>
          </w:p>
        </w:tc>
      </w:tr>
      <w:tr w:rsidR="007729A9">
        <w:trPr>
          <w:trHeight w:val="185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每週時數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基本設計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出版社</w:t>
            </w:r>
          </w:p>
        </w:tc>
        <w:tc>
          <w:tcPr>
            <w:tcW w:w="2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29A9" w:rsidRDefault="00BB29B7">
            <w:pPr>
              <w:widowControl w:val="0"/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台科大圖書</w:t>
            </w:r>
          </w:p>
        </w:tc>
      </w:tr>
      <w:tr w:rsidR="007729A9">
        <w:trPr>
          <w:trHeight w:val="286"/>
        </w:trPr>
        <w:tc>
          <w:tcPr>
            <w:tcW w:w="399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130" w:type="dxa"/>
            <w:gridSpan w:val="6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　學　進　度　及　內　容</w:t>
            </w:r>
          </w:p>
        </w:tc>
      </w:tr>
      <w:tr w:rsidR="007729A9">
        <w:trPr>
          <w:trHeight w:val="254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日　期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學期大事</w:t>
            </w:r>
          </w:p>
        </w:tc>
        <w:tc>
          <w:tcPr>
            <w:tcW w:w="5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預定教學進度</w:t>
            </w:r>
          </w:p>
        </w:tc>
        <w:tc>
          <w:tcPr>
            <w:tcW w:w="38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預定作業（平時考）</w:t>
            </w:r>
          </w:p>
        </w:tc>
      </w:tr>
      <w:tr w:rsidR="007729A9">
        <w:trPr>
          <w:trHeight w:val="100"/>
        </w:trPr>
        <w:tc>
          <w:tcPr>
            <w:tcW w:w="45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教材綱要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起迄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頁數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內容或習題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起迄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頁數</w:t>
            </w:r>
          </w:p>
        </w:tc>
      </w:tr>
      <w:tr w:rsidR="007729A9">
        <w:trPr>
          <w:trHeight w:val="321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9/2(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四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1/8:00-12:00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換教室、導師時間、大掃除；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13:10-13:40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開學典禮；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13:40-16:00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領書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r>
              <w:rPr>
                <w:rFonts w:ascii="Gungsuh" w:eastAsia="Gungsuh" w:hAnsi="Gungsuh" w:cs="Gungsuh"/>
              </w:rPr>
              <w:t>開學周</w:t>
            </w:r>
          </w:p>
          <w:p w:rsidR="007729A9" w:rsidRDefault="00BB29B7">
            <w:pPr>
              <w:rPr>
                <w:rFonts w:ascii="PMingLiu" w:eastAsia="PMingLiu" w:hAnsi="PMingLiu" w:cs="PMingLiu"/>
                <w:color w:val="0000FF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課程介紹及教學評量說明</w:t>
            </w:r>
          </w:p>
          <w:p w:rsidR="007729A9" w:rsidRDefault="00BB29B7">
            <w:pPr>
              <w:rPr>
                <w:rFonts w:ascii="PMingLiu" w:eastAsia="PMingLiu" w:hAnsi="PMingLiu" w:cs="PMingLiu"/>
                <w:color w:val="0000FF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1-1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設計的定義</w:t>
            </w:r>
          </w:p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1-2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設計的範疇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7729A9">
        <w:trPr>
          <w:trHeight w:val="391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9/9(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四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shd w:val="clear" w:color="auto" w:fill="F6B26B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8-9/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高三體育班大學入學第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次模擬考。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11/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補行上班上課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補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9/20)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PMingLiu" w:eastAsia="PMingLiu" w:hAnsi="PMingLiu" w:cs="PMingLiu"/>
                <w:color w:val="0000FF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 xml:space="preserve">2-1 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基本設計要素</w:t>
            </w:r>
          </w:p>
          <w:p w:rsidR="007729A9" w:rsidRDefault="00BB29B7">
            <w:pPr>
              <w:widowControl w:val="0"/>
              <w:jc w:val="both"/>
              <w:rPr>
                <w:rFonts w:ascii="PMingLiu" w:eastAsia="PMingLiu" w:hAnsi="PMingLiu" w:cs="PMingLiu"/>
                <w:color w:val="0000FF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 xml:space="preserve">2-2-1 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點的構成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P1-P22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分組、平台使用、設計分類與應用</w:t>
            </w:r>
          </w:p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HW: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點的設計參考資料上傳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google classroom</w:t>
            </w: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firstLine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9/16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15/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居家上課演練。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17/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國家防災日正式演練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上午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9:21)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PMingLiu" w:eastAsia="PMingLiu" w:hAnsi="PMingLiu" w:cs="PMingLiu"/>
                <w:color w:val="0000FF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 xml:space="preserve">2-1 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基本設計要素</w:t>
            </w:r>
          </w:p>
          <w:p w:rsidR="007729A9" w:rsidRDefault="00BB29B7">
            <w:pPr>
              <w:widowControl w:val="0"/>
              <w:jc w:val="both"/>
              <w:rPr>
                <w:rFonts w:ascii="PMingLiu" w:eastAsia="PMingLiu" w:hAnsi="PMingLiu" w:cs="PMingLiu"/>
                <w:color w:val="0000FF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 xml:space="preserve">2-2-1 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點的構成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P23-P35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Gungsuh" w:eastAsia="Gungsuh" w:hAnsi="Gungsuh" w:cs="Gungsuh"/>
              </w:rPr>
              <w:t>點的構成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9/23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D9D9D9"/>
              </w:rPr>
              <w:t>20/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D9D9D9"/>
              </w:rPr>
              <w:t>調整放假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EFEFEF"/>
              </w:rPr>
              <w:t>21/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EFEFEF"/>
              </w:rPr>
              <w:t>中秋節放假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25/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學校日暨親師座談會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線上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2-2-2 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線的構成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P36-P46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Gungsuh" w:eastAsia="Gungsuh" w:hAnsi="Gungsuh" w:cs="Gungsuh"/>
              </w:rPr>
              <w:t>線的構成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9/30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27/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居家上課演練。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27-30/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2-2-3 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面的構成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P46-P51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Gungsuh" w:eastAsia="Gungsuh" w:hAnsi="Gungsuh" w:cs="Gungsuh"/>
              </w:rPr>
              <w:t>面的構成</w:t>
            </w:r>
            <w:r>
              <w:rPr>
                <w:rFonts w:ascii="Gungsuh" w:eastAsia="Gungsuh" w:hAnsi="Gungsuh" w:cs="Gungsuh"/>
              </w:rPr>
              <w:t>(</w:t>
            </w:r>
            <w:r>
              <w:rPr>
                <w:rFonts w:ascii="Gungsuh" w:eastAsia="Gungsuh" w:hAnsi="Gungsuh" w:cs="Gungsuh"/>
              </w:rPr>
              <w:t>型態畫</w:t>
            </w:r>
            <w:r>
              <w:rPr>
                <w:rFonts w:ascii="Gungsuh" w:eastAsia="Gungsuh" w:hAnsi="Gungsuh" w:cs="Gungsuh"/>
              </w:rPr>
              <w:t>)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FF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FF"/>
                <w:sz w:val="16"/>
                <w:szCs w:val="16"/>
              </w:rPr>
              <w:t>小考筆記批閱</w:t>
            </w: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10/7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4-7/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10/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國慶日。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ind w:firstLine="2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PMingLiu" w:eastAsia="PMingLiu" w:hAnsi="PMingLiu" w:cs="PMingLiu"/>
                <w:color w:val="FF0000"/>
                <w:sz w:val="16"/>
                <w:szCs w:val="16"/>
              </w:rPr>
              <w:t>第一次段考術科考試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ind w:left="60" w:right="60"/>
              <w:jc w:val="center"/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BB29B7">
            <w:pPr>
              <w:widowControl w:val="0"/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FF0000"/>
              </w:rPr>
              <w:t>期中考</w:t>
            </w:r>
            <w:r>
              <w:rPr>
                <w:rFonts w:ascii="Arial Unicode MS" w:eastAsia="Arial Unicode MS" w:hAnsi="Arial Unicode MS" w:cs="Arial Unicode MS"/>
                <w:color w:val="FF0000"/>
              </w:rPr>
              <w:t>15%</w:t>
            </w: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10/14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D9D9D9"/>
              </w:rPr>
              <w:t>11/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D9D9D9"/>
              </w:rPr>
              <w:t>國慶日補假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highlight w:val="yellow"/>
              </w:rPr>
              <w:t>13-14/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highlight w:val="yellow"/>
              </w:rPr>
              <w:t>第一次段考。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  <w:highlight w:val="yellow"/>
              </w:rPr>
              <w:t>14/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  <w:highlight w:val="yellow"/>
              </w:rPr>
              <w:t>第一次段考。</w:t>
            </w:r>
          </w:p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729A9" w:rsidRDefault="00BB29B7">
            <w:pPr>
              <w:rPr>
                <w:rFonts w:ascii="PMingLiu" w:eastAsia="PMingLiu" w:hAnsi="PMingLiu" w:cs="PMingLiu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sz w:val="16"/>
                <w:szCs w:val="16"/>
              </w:rPr>
              <w:t>▲</w:t>
            </w:r>
          </w:p>
          <w:p w:rsidR="007729A9" w:rsidRDefault="007729A9">
            <w:pPr>
              <w:widowControl w:val="0"/>
              <w:jc w:val="both"/>
              <w:rPr>
                <w:rFonts w:ascii="PMingLiu" w:eastAsia="PMingLiu" w:hAnsi="PMingLiu" w:cs="PMingLiu"/>
                <w:sz w:val="16"/>
                <w:szCs w:val="16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rPr>
                <w:rFonts w:ascii="PMingLiu" w:eastAsia="PMingLiu" w:hAnsi="PMingLiu" w:cs="PMingLiu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sz w:val="16"/>
                <w:szCs w:val="16"/>
              </w:rPr>
              <w:t>▲</w:t>
            </w:r>
          </w:p>
          <w:p w:rsidR="007729A9" w:rsidRDefault="007729A9">
            <w:pPr>
              <w:widowControl w:val="0"/>
              <w:jc w:val="both"/>
              <w:rPr>
                <w:rFonts w:ascii="PMingLiu" w:eastAsia="PMingLiu" w:hAnsi="PMingLiu" w:cs="PMingLiu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10/21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18-21/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3(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20-21/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高三職部第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1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次模擬考。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22/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高二國文科學藝競賽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4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節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2-2-4 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體的構成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ind w:left="60" w:right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P52-P74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Gungsuh" w:eastAsia="Gungsuh" w:hAnsi="Gungsuh" w:cs="Gungsuh"/>
              </w:rPr>
              <w:t>體的構成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10/28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25-28/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4(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26/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居家上課演練。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29/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校內國語文競賽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字音字形、寫字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3-1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並置構成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ind w:left="60" w:right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P80-P90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Gungsuh" w:eastAsia="Gungsuh" w:hAnsi="Gungsuh" w:cs="Gungsuh"/>
              </w:rPr>
              <w:t>並置構成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11/4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1-4/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5(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3-4/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高三體育班大學入學第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次模擬考。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5/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校內國語文競賽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作文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ind w:firstLine="2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3-2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分割構成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P80-P90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Gungsuh" w:eastAsia="Gungsuh" w:hAnsi="Gungsuh" w:cs="Gungsuh"/>
              </w:rPr>
              <w:t>分割構成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11/11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8-11/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6(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4CCCC"/>
              </w:rPr>
              <w:t>11/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4CCCC"/>
              </w:rPr>
              <w:t>居家上課演練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12/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高一實彈射擊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上午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ind w:firstLine="2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3-3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變形構成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P91-P102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Gungsuh" w:eastAsia="Gungsuh" w:hAnsi="Gungsuh" w:cs="Gungsuh"/>
              </w:rPr>
              <w:t>變形構成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BB29B7">
            <w:pPr>
              <w:widowControl w:val="0"/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FF"/>
                <w:sz w:val="16"/>
                <w:szCs w:val="16"/>
              </w:rPr>
              <w:t>小考筆記批閱</w:t>
            </w: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11/18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15-18/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7(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ind w:firstLine="22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PMingLiu" w:eastAsia="PMingLiu" w:hAnsi="PMingLiu" w:cs="PMingLiu"/>
                <w:color w:val="FF0000"/>
                <w:sz w:val="16"/>
                <w:szCs w:val="16"/>
              </w:rPr>
              <w:t>第二次段考術科考試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BB29B7">
            <w:pPr>
              <w:widowControl w:val="0"/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FF0000"/>
              </w:rPr>
              <w:t>期中考</w:t>
            </w:r>
            <w:r>
              <w:rPr>
                <w:rFonts w:ascii="Arial Unicode MS" w:eastAsia="Arial Unicode MS" w:hAnsi="Arial Unicode MS" w:cs="Arial Unicode MS"/>
                <w:color w:val="FF0000"/>
              </w:rPr>
              <w:t>15%</w:t>
            </w: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11/25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highlight w:val="yellow"/>
              </w:rPr>
              <w:t>22-23/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highlight w:val="yellow"/>
              </w:rPr>
              <w:t>第二次段考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26/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校內國語文競賽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演說、朗讀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  <w:highlight w:val="yellow"/>
              </w:rPr>
              <w:t>第二次段考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729A9" w:rsidRDefault="00BB29B7">
            <w:pPr>
              <w:rPr>
                <w:rFonts w:ascii="PMingLiu" w:eastAsia="PMingLiu" w:hAnsi="PMingLiu" w:cs="PMingLiu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sz w:val="16"/>
                <w:szCs w:val="16"/>
              </w:rPr>
              <w:t>▲</w:t>
            </w:r>
          </w:p>
          <w:p w:rsidR="007729A9" w:rsidRDefault="007729A9">
            <w:pPr>
              <w:widowControl w:val="0"/>
              <w:jc w:val="both"/>
              <w:rPr>
                <w:rFonts w:ascii="PMingLiu" w:eastAsia="PMingLiu" w:hAnsi="PMingLiu" w:cs="PMingLiu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rPr>
                <w:rFonts w:ascii="PMingLiu" w:eastAsia="PMingLiu" w:hAnsi="PMingLiu" w:cs="PMingLiu"/>
                <w:sz w:val="16"/>
                <w:szCs w:val="16"/>
              </w:rPr>
            </w:pPr>
            <w:r>
              <w:rPr>
                <w:rFonts w:ascii="PMingLiu" w:eastAsia="PMingLiu" w:hAnsi="PMingLiu" w:cs="PMingLiu"/>
                <w:sz w:val="16"/>
                <w:szCs w:val="16"/>
              </w:rPr>
              <w:t>▲</w:t>
            </w:r>
          </w:p>
          <w:p w:rsidR="007729A9" w:rsidRDefault="007729A9">
            <w:pPr>
              <w:widowControl w:val="0"/>
              <w:jc w:val="both"/>
              <w:rPr>
                <w:rFonts w:ascii="PMingLiu" w:eastAsia="PMingLiu" w:hAnsi="PMingLiu" w:cs="PMingLiu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12/2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29-2/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8(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3-4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繁殖構成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P103-P106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</w:pPr>
            <w:r>
              <w:rPr>
                <w:rFonts w:ascii="Gungsuh" w:eastAsia="Gungsuh" w:hAnsi="Gungsuh" w:cs="Gungsuh"/>
              </w:rPr>
              <w:t>繁殖構成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12/9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6-9/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9(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6/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居家上課演練。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7-9/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作業抽查。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10/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高二數學科學藝競賽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4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節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。全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校紅沙崗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歌唱大賽。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3-5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錯開構成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P107-P110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</w:pPr>
            <w:r>
              <w:rPr>
                <w:rFonts w:ascii="PMingLiu" w:eastAsia="PMingLiu" w:hAnsi="PMingLiu" w:cs="PMingLiu"/>
              </w:rPr>
              <w:t>錯開構成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12/16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13-16/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10(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14-15/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高三職部第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2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FF2CC"/>
              </w:rPr>
              <w:t>次模擬考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；高三體育班大學入學第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3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次模擬考。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3-6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碎形構成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P111-P126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</w:pPr>
            <w:r>
              <w:rPr>
                <w:rFonts w:ascii="PMingLiu" w:eastAsia="PMingLiu" w:hAnsi="PMingLiu" w:cs="PMingLiu"/>
              </w:rPr>
              <w:t>碎形構成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729A9">
        <w:trPr>
          <w:trHeight w:val="319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12/23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20-23/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11(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居家上課演練。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4-1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錯視原理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P127-P133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</w:pPr>
            <w:r>
              <w:rPr>
                <w:rFonts w:ascii="Gungsuh" w:eastAsia="Gungsuh" w:hAnsi="Gungsuh" w:cs="Gungsuh"/>
              </w:rPr>
              <w:t>錯視原理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12/30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27-30/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12(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31/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元旦補假。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元旦放假。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4-2</w:t>
            </w:r>
            <w:r>
              <w:rPr>
                <w:rFonts w:ascii="PMingLiu" w:eastAsia="PMingLiu" w:hAnsi="PMingLiu" w:cs="PMingLiu"/>
                <w:color w:val="0000FF"/>
                <w:sz w:val="16"/>
                <w:szCs w:val="16"/>
              </w:rPr>
              <w:t>現象與應用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P134- P240</w:t>
            </w: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1/6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3-6/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13(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5/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居家上課演練。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shd w:val="clear" w:color="auto" w:fill="EFEFEF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  <w:shd w:val="clear" w:color="auto" w:fill="EFEFEF"/>
              </w:rPr>
              <w:t>分組報告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vAlign w:val="center"/>
          </w:tcPr>
          <w:p w:rsidR="007729A9" w:rsidRDefault="00BB29B7">
            <w:pPr>
              <w:widowControl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 Unicode MS" w:eastAsia="Arial Unicode MS" w:hAnsi="Arial Unicode MS" w:cs="Arial Unicode MS"/>
              </w:rPr>
              <w:t>分組報告</w:t>
            </w:r>
            <w:r>
              <w:rPr>
                <w:rFonts w:ascii="Arial Unicode MS" w:eastAsia="Arial Unicode MS" w:hAnsi="Arial Unicode MS" w:cs="Arial Unicode MS"/>
              </w:rPr>
              <w:br/>
            </w:r>
            <w:r>
              <w:rPr>
                <w:rFonts w:ascii="Arial Unicode MS" w:eastAsia="Arial Unicode MS" w:hAnsi="Arial Unicode MS" w:cs="Arial Unicode MS"/>
              </w:rPr>
              <w:t>學習歷程檔案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1/13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10-13/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14(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參加班級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PMingLiu" w:eastAsia="PMingLiu" w:hAnsi="PMingLiu" w:cs="PMingLiu"/>
                <w:color w:val="0000FF"/>
                <w:sz w:val="16"/>
                <w:szCs w:val="16"/>
                <w:shd w:val="clear" w:color="auto" w:fill="EFEFEF"/>
              </w:rPr>
              <w:t>分組報告</w:t>
            </w:r>
            <w:r>
              <w:rPr>
                <w:rFonts w:ascii="PMingLiu" w:eastAsia="PMingLiu" w:hAnsi="PMingLiu" w:cs="PMingLiu"/>
                <w:color w:val="FF0000"/>
                <w:sz w:val="16"/>
                <w:szCs w:val="16"/>
              </w:rPr>
              <w:br/>
            </w:r>
            <w:r>
              <w:rPr>
                <w:rFonts w:ascii="PMingLiu" w:eastAsia="PMingLiu" w:hAnsi="PMingLiu" w:cs="PMingLiu"/>
                <w:color w:val="FF0000"/>
                <w:sz w:val="16"/>
                <w:szCs w:val="16"/>
              </w:rPr>
              <w:t>期末作業檢查及作業評分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/>
            <w:vAlign w:val="center"/>
          </w:tcPr>
          <w:p w:rsidR="007729A9" w:rsidRDefault="00BB29B7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 Unicode MS" w:eastAsia="Arial Unicode MS" w:hAnsi="Arial Unicode MS" w:cs="Arial Unicode MS"/>
              </w:rPr>
              <w:t>分組報告</w:t>
            </w:r>
          </w:p>
          <w:p w:rsidR="007729A9" w:rsidRDefault="00BB29B7">
            <w:pPr>
              <w:widowControl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Gungsuh" w:eastAsia="Gungsuh" w:hAnsi="Gungsuh" w:cs="Gungsuh"/>
              </w:rPr>
              <w:t>學習歷程檔案</w:t>
            </w:r>
            <w:r>
              <w:rPr>
                <w:rFonts w:ascii="標楷體" w:eastAsia="標楷體" w:hAnsi="標楷體" w:cs="標楷體"/>
              </w:rPr>
              <w:t>（</w:t>
            </w:r>
            <w:r>
              <w:rPr>
                <w:rFonts w:ascii="Gungsuh" w:eastAsia="Gungsuh" w:hAnsi="Gungsuh" w:cs="Gungsuh"/>
              </w:rPr>
              <w:t>作業整理</w:t>
            </w:r>
            <w:r>
              <w:rPr>
                <w:rFonts w:ascii="標楷體" w:eastAsia="標楷體" w:hAnsi="標楷體" w:cs="標楷體"/>
              </w:rPr>
              <w:t>）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BB29B7">
            <w:pPr>
              <w:widowControl w:val="0"/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0000FF"/>
                <w:sz w:val="16"/>
                <w:szCs w:val="16"/>
              </w:rPr>
              <w:t>小考筆記批閱</w:t>
            </w:r>
          </w:p>
        </w:tc>
      </w:tr>
      <w:tr w:rsidR="007729A9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1/20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  <w:shd w:val="clear" w:color="auto" w:fill="F6B26B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highlight w:val="yellow"/>
              </w:rPr>
              <w:t>18-19/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highlight w:val="yellow"/>
              </w:rPr>
              <w:t>期末考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20/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休業式；期末校務會議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(9:30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視聽中心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)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21/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寒假開始。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22/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補上班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(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補</w:t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  <w:shd w:val="clear" w:color="auto" w:fill="F6B26B"/>
              </w:rPr>
              <w:t>2/4)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  <w:highlight w:val="yellow"/>
              </w:rPr>
              <w:t>學期結束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  <w:highlight w:val="yellow"/>
              </w:rPr>
              <w:t>(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  <w:highlight w:val="yellow"/>
              </w:rPr>
              <w:t>期末考試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  <w:highlight w:val="yellow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</w:rPr>
            </w:pPr>
          </w:p>
        </w:tc>
        <w:tc>
          <w:tcPr>
            <w:tcW w:w="26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729A9" w:rsidRDefault="00BB29B7">
            <w:pPr>
              <w:widowControl w:val="0"/>
              <w:ind w:left="60" w:right="6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color w:val="FF0000"/>
              </w:rPr>
              <w:t>期末考</w:t>
            </w:r>
            <w:r>
              <w:rPr>
                <w:rFonts w:ascii="Arial Unicode MS" w:eastAsia="Arial Unicode MS" w:hAnsi="Arial Unicode MS" w:cs="Arial Unicode MS"/>
                <w:color w:val="FF0000"/>
              </w:rPr>
              <w:t>30%</w:t>
            </w:r>
          </w:p>
        </w:tc>
      </w:tr>
      <w:tr w:rsidR="007729A9">
        <w:trPr>
          <w:trHeight w:val="356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教學要求</w:t>
            </w:r>
          </w:p>
        </w:tc>
        <w:tc>
          <w:tcPr>
            <w:tcW w:w="11539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/>
          <w:p w:rsidR="007729A9" w:rsidRDefault="00BB29B7">
            <w:r>
              <w:rPr>
                <w:rFonts w:ascii="Gungsuh" w:eastAsia="Gungsuh" w:hAnsi="Gungsuh" w:cs="Gungsuh"/>
              </w:rPr>
              <w:t>1.</w:t>
            </w:r>
            <w:r>
              <w:rPr>
                <w:rFonts w:ascii="Gungsuh" w:eastAsia="Gungsuh" w:hAnsi="Gungsuh" w:cs="Gungsuh"/>
              </w:rPr>
              <w:t>學生能依據課程內容及要領，實際操作繪畫，並依進度完成習作</w:t>
            </w:r>
          </w:p>
          <w:p w:rsidR="007729A9" w:rsidRDefault="00BB29B7">
            <w:r>
              <w:rPr>
                <w:rFonts w:ascii="Gungsuh" w:eastAsia="Gungsuh" w:hAnsi="Gungsuh" w:cs="Gungsuh"/>
              </w:rPr>
              <w:t>2.</w:t>
            </w:r>
            <w:r>
              <w:rPr>
                <w:rFonts w:ascii="Gungsuh" w:eastAsia="Gungsuh" w:hAnsi="Gungsuh" w:cs="Gungsuh"/>
              </w:rPr>
              <w:t>本課程需書寫筆記</w:t>
            </w:r>
          </w:p>
        </w:tc>
      </w:tr>
      <w:tr w:rsidR="007729A9">
        <w:trPr>
          <w:trHeight w:val="541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評量方法</w:t>
            </w:r>
          </w:p>
        </w:tc>
        <w:tc>
          <w:tcPr>
            <w:tcW w:w="115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/>
          <w:p w:rsidR="007729A9" w:rsidRDefault="00BB29B7">
            <w:r>
              <w:rPr>
                <w:rFonts w:ascii="Gungsuh" w:eastAsia="Gungsuh" w:hAnsi="Gungsuh" w:cs="Gungsuh"/>
              </w:rPr>
              <w:t>技法習作成果、收集資料成果、筆記內容、上課學習態度、科展作品表現、期中期末測驗</w:t>
            </w:r>
          </w:p>
        </w:tc>
      </w:tr>
      <w:tr w:rsidR="007729A9">
        <w:trPr>
          <w:trHeight w:val="520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成績計算</w:t>
            </w:r>
          </w:p>
        </w:tc>
        <w:tc>
          <w:tcPr>
            <w:tcW w:w="115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29A9" w:rsidRDefault="007729A9"/>
          <w:p w:rsidR="007729A9" w:rsidRDefault="00BB29B7">
            <w:r>
              <w:rPr>
                <w:rFonts w:ascii="Gungsuh" w:eastAsia="Gungsuh" w:hAnsi="Gungsuh" w:cs="Gungsuh"/>
              </w:rPr>
              <w:t>期中考</w:t>
            </w:r>
            <w:r>
              <w:rPr>
                <w:rFonts w:ascii="Gungsuh" w:eastAsia="Gungsuh" w:hAnsi="Gungsuh" w:cs="Gungsuh"/>
              </w:rPr>
              <w:t>30%</w:t>
            </w:r>
            <w:r>
              <w:rPr>
                <w:rFonts w:ascii="Gungsuh" w:eastAsia="Gungsuh" w:hAnsi="Gungsuh" w:cs="Gungsuh"/>
              </w:rPr>
              <w:t>、</w:t>
            </w:r>
            <w:r>
              <w:rPr>
                <w:rFonts w:ascii="Gungsuh" w:eastAsia="Gungsuh" w:hAnsi="Gungsuh" w:cs="Gungsuh"/>
              </w:rPr>
              <w:t>(</w:t>
            </w:r>
            <w:r>
              <w:rPr>
                <w:rFonts w:ascii="Gungsuh" w:eastAsia="Gungsuh" w:hAnsi="Gungsuh" w:cs="Gungsuh"/>
              </w:rPr>
              <w:t>平時作業</w:t>
            </w:r>
            <w:r>
              <w:rPr>
                <w:rFonts w:ascii="Gungsuh" w:eastAsia="Gungsuh" w:hAnsi="Gungsuh" w:cs="Gungsuh"/>
              </w:rPr>
              <w:t>+</w:t>
            </w:r>
            <w:r>
              <w:rPr>
                <w:rFonts w:ascii="Gungsuh" w:eastAsia="Gungsuh" w:hAnsi="Gungsuh" w:cs="Gungsuh"/>
              </w:rPr>
              <w:t>小考筆記</w:t>
            </w:r>
            <w:r>
              <w:rPr>
                <w:rFonts w:ascii="Gungsuh" w:eastAsia="Gungsuh" w:hAnsi="Gungsuh" w:cs="Gungsuh"/>
              </w:rPr>
              <w:t>15%+</w:t>
            </w:r>
            <w:r>
              <w:rPr>
                <w:rFonts w:ascii="Gungsuh" w:eastAsia="Gungsuh" w:hAnsi="Gungsuh" w:cs="Gungsuh"/>
              </w:rPr>
              <w:t>分組報告</w:t>
            </w:r>
            <w:r>
              <w:rPr>
                <w:rFonts w:ascii="Gungsuh" w:eastAsia="Gungsuh" w:hAnsi="Gungsuh" w:cs="Gungsuh"/>
              </w:rPr>
              <w:t>5%+</w:t>
            </w:r>
            <w:r>
              <w:rPr>
                <w:rFonts w:ascii="Gungsuh" w:eastAsia="Gungsuh" w:hAnsi="Gungsuh" w:cs="Gungsuh"/>
              </w:rPr>
              <w:t>展覽作業</w:t>
            </w:r>
            <w:r>
              <w:rPr>
                <w:rFonts w:ascii="Gungsuh" w:eastAsia="Gungsuh" w:hAnsi="Gungsuh" w:cs="Gungsuh"/>
              </w:rPr>
              <w:t>10%+</w:t>
            </w:r>
            <w:r>
              <w:rPr>
                <w:rFonts w:ascii="Gungsuh" w:eastAsia="Gungsuh" w:hAnsi="Gungsuh" w:cs="Gungsuh"/>
              </w:rPr>
              <w:t>上課態度與出席率</w:t>
            </w:r>
            <w:r>
              <w:rPr>
                <w:rFonts w:ascii="Gungsuh" w:eastAsia="Gungsuh" w:hAnsi="Gungsuh" w:cs="Gungsuh"/>
              </w:rPr>
              <w:t>10%)</w:t>
            </w:r>
            <w:r>
              <w:rPr>
                <w:rFonts w:ascii="Gungsuh" w:eastAsia="Gungsuh" w:hAnsi="Gungsuh" w:cs="Gungsuh"/>
              </w:rPr>
              <w:t>共</w:t>
            </w:r>
            <w:r>
              <w:rPr>
                <w:rFonts w:ascii="Gungsuh" w:eastAsia="Gungsuh" w:hAnsi="Gungsuh" w:cs="Gungsuh"/>
              </w:rPr>
              <w:t>40%</w:t>
            </w:r>
            <w:r>
              <w:rPr>
                <w:rFonts w:ascii="Gungsuh" w:eastAsia="Gungsuh" w:hAnsi="Gungsuh" w:cs="Gungsuh"/>
              </w:rPr>
              <w:t>、期末考</w:t>
            </w:r>
            <w:r>
              <w:rPr>
                <w:rFonts w:ascii="Gungsuh" w:eastAsia="Gungsuh" w:hAnsi="Gungsuh" w:cs="Gungsuh"/>
              </w:rPr>
              <w:t>30%</w:t>
            </w:r>
          </w:p>
        </w:tc>
      </w:tr>
      <w:tr w:rsidR="007729A9">
        <w:trPr>
          <w:trHeight w:val="543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729A9" w:rsidRDefault="00BB2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親師配合</w:t>
            </w:r>
          </w:p>
        </w:tc>
        <w:tc>
          <w:tcPr>
            <w:tcW w:w="11539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729A9" w:rsidRDefault="007729A9"/>
          <w:p w:rsidR="007729A9" w:rsidRDefault="00BB29B7">
            <w:r>
              <w:rPr>
                <w:rFonts w:ascii="Gungsuh" w:eastAsia="Gungsuh" w:hAnsi="Gungsuh" w:cs="Gungsuh"/>
              </w:rPr>
              <w:t>鼓勵及關心學習進度、作業狀況和學習成果</w:t>
            </w:r>
          </w:p>
        </w:tc>
      </w:tr>
    </w:tbl>
    <w:p w:rsidR="007729A9" w:rsidRDefault="007729A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7729A9">
      <w:pgSz w:w="14572" w:h="20639"/>
      <w:pgMar w:top="454" w:right="1134" w:bottom="340" w:left="851" w:header="567" w:footer="56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圓體 Std W7">
    <w:panose1 w:val="020F0700000000000000"/>
    <w:charset w:val="88"/>
    <w:family w:val="swiss"/>
    <w:notTrueType/>
    <w:pitch w:val="variable"/>
    <w:sig w:usb0="A00002FF" w:usb1="3ACFFDFA" w:usb2="00000016" w:usb3="00000000" w:csb0="0010000D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rial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9A9"/>
    <w:rsid w:val="007729A9"/>
    <w:rsid w:val="00BB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86B6E"/>
  <w15:docId w15:val="{797317CA-B628-4130-A009-D4808A8C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2021-09-07T01:26:00Z</dcterms:created>
  <dcterms:modified xsi:type="dcterms:W3CDTF">2021-09-07T01:27:00Z</dcterms:modified>
</cp:coreProperties>
</file>